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</w:t>
      </w:r>
    </w:p>
    <w:tbl>
      <w:tblPr>
        <w:tblStyle w:val="4"/>
        <w:tblW w:w="137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1797"/>
        <w:gridCol w:w="3662"/>
        <w:gridCol w:w="1203"/>
        <w:gridCol w:w="1418"/>
        <w:gridCol w:w="1559"/>
        <w:gridCol w:w="15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中国共产党重庆市梁平区委员会宣传部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财政拨款收支总表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　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93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一般公共预算财政拨款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政府性基金预算财政拨款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国有资本经营预算财政拨款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一、本年收入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686.52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686.52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637.52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49.00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637.52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557.62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557.62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49.00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社会保障和就业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51.38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51.38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卫生健康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14.74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14.74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住房保障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13.78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13.78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二、上年结转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其他支出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49.00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49.00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二、结转下年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收入总数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686.52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支出总数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686.52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637.52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49.00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</w:tbl>
    <w:p>
      <w:pPr>
        <w:widowControl/>
        <w:rPr>
          <w:rFonts w:eastAsia="方正仿宋_GBK"/>
          <w:bCs/>
          <w:color w:val="000000"/>
          <w:kern w:val="0"/>
          <w:sz w:val="36"/>
          <w:szCs w:val="36"/>
        </w:rPr>
        <w:sectPr>
          <w:pgSz w:w="16838" w:h="11906" w:orient="landscape"/>
          <w:pgMar w:top="1418" w:right="1474" w:bottom="1361" w:left="1474" w:header="851" w:footer="964" w:gutter="0"/>
          <w:cols w:space="425" w:num="1"/>
          <w:docGrid w:linePitch="312" w:charSpace="0"/>
        </w:sect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bCs/>
          <w:color w:val="000000"/>
          <w:kern w:val="0"/>
          <w:sz w:val="36"/>
          <w:szCs w:val="36"/>
        </w:rPr>
        <w:t>附件3-2</w:t>
      </w:r>
    </w:p>
    <w:tbl>
      <w:tblPr>
        <w:tblStyle w:val="4"/>
        <w:tblW w:w="95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341"/>
        <w:gridCol w:w="1261"/>
        <w:gridCol w:w="1635"/>
        <w:gridCol w:w="1559"/>
        <w:gridCol w:w="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中国共产党重庆市梁平区委员会宣传部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</w:t>
            </w:r>
          </w:p>
          <w:p>
            <w:pPr>
              <w:widowControl/>
              <w:snapToGrid w:val="0"/>
              <w:spacing w:line="560" w:lineRule="exact"/>
              <w:jc w:val="center"/>
              <w:rPr>
                <w:rFonts w:eastAsia="方正小标宋_GBK"/>
                <w:kern w:val="0"/>
                <w:sz w:val="36"/>
                <w:szCs w:val="36"/>
              </w:rPr>
            </w:pPr>
            <w:r>
              <w:rPr>
                <w:rFonts w:eastAsia="方正小标宋_GBK"/>
                <w:kern w:val="0"/>
                <w:sz w:val="36"/>
                <w:szCs w:val="36"/>
              </w:rPr>
              <w:t>一般公共预算财政拨款支出预算表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7700" w:firstLineChars="3500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4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功能分类科目</w:t>
            </w:r>
          </w:p>
        </w:tc>
        <w:tc>
          <w:tcPr>
            <w:tcW w:w="4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2022年预算数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637.52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317.52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557.62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237.62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20133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宣传事务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557.62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237.62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2013301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行政运行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237.62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237.62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2013399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其他宣传事务支出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51.38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51.38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行政事业单位养老支出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51.38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51.38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行政单位离退休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23.94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23.94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18.29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14.74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14.74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14.74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14.74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10.86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10.86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13.78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13.78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13.78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13.78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13.78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13.78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24"/>
        </w:rPr>
      </w:pPr>
      <w:r>
        <w:rPr>
          <w:rFonts w:eastAsia="方正仿宋_GBK"/>
          <w:color w:val="000000"/>
          <w:sz w:val="24"/>
        </w:rPr>
        <w:t>备注：本表反映2022年当年一般公共预算财政拨款支出情况。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附件3-3</w:t>
      </w:r>
    </w:p>
    <w:tbl>
      <w:tblPr>
        <w:tblStyle w:val="4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718"/>
        <w:gridCol w:w="1536"/>
        <w:gridCol w:w="1299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中国共产党重庆市梁平区委员会宣传部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</w:t>
            </w:r>
          </w:p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一般公共预算财政拨款基本支出预算表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经济分类科目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2022年基本支出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人员经费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317.52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273.87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254.71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248.11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基本工资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59.33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59.33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津贴补贴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46.92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46.92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奖金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伙食补助费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机关事业单位基本养老保险缴费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18.29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18.29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职业年金缴费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30110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职工基本医疗保险缴费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10.86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10.86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30112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其他社会保障缴费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30113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住房公积金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13.79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13.79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30114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医疗费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30199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其他工资福利支出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78.15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78.15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37.05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办公费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30205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30206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电费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30211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差旅费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30215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会议费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30216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培训费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30228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工会经费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30229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福利费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30231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公务用车运行维护费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30239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其他交通费用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25.76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30307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医疗费补助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30309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奖励金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30399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其他对个人和家庭的补助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23.94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23.94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widowControl/>
        <w:snapToGrid w:val="0"/>
        <w:spacing w:after="240" w:afterLines="100" w:line="560" w:lineRule="exact"/>
        <w:jc w:val="left"/>
        <w:rPr>
          <w:rFonts w:eastAsia="方正黑体_GBK"/>
          <w:kern w:val="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after="240" w:afterLines="100"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附件3-4</w:t>
      </w:r>
    </w:p>
    <w:tbl>
      <w:tblPr>
        <w:tblStyle w:val="4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479"/>
        <w:gridCol w:w="1522"/>
        <w:gridCol w:w="1984"/>
        <w:gridCol w:w="1985"/>
        <w:gridCol w:w="1482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中国共产党重庆市梁平区委员会宣传部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</w:t>
            </w:r>
          </w:p>
          <w:p>
            <w:pPr>
              <w:widowControl/>
              <w:spacing w:line="440" w:lineRule="exact"/>
              <w:jc w:val="center"/>
              <w:rPr>
                <w:rFonts w:eastAsia="方正仿宋_GBK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一般公共预算“三公”经费支出表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808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560" w:lineRule="exact"/>
              <w:jc w:val="righ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842" w:type="dxa"/>
            <w:gridSpan w:val="7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2022年预算数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2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合计</w:t>
            </w:r>
          </w:p>
        </w:tc>
        <w:tc>
          <w:tcPr>
            <w:tcW w:w="147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因公出国（境）费</w:t>
            </w:r>
          </w:p>
        </w:tc>
        <w:tc>
          <w:tcPr>
            <w:tcW w:w="5491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公务用车购置及运行费</w:t>
            </w:r>
          </w:p>
        </w:tc>
        <w:tc>
          <w:tcPr>
            <w:tcW w:w="1546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小计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公务用车购置费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公务用车运行费</w:t>
            </w:r>
          </w:p>
        </w:tc>
        <w:tc>
          <w:tcPr>
            <w:tcW w:w="1546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8.00</w:t>
            </w:r>
          </w:p>
        </w:tc>
        <w:tc>
          <w:tcPr>
            <w:tcW w:w="1479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</w:t>
            </w:r>
          </w:p>
        </w:tc>
        <w:tc>
          <w:tcPr>
            <w:tcW w:w="1522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2.50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2.50</w:t>
            </w:r>
          </w:p>
        </w:tc>
        <w:tc>
          <w:tcPr>
            <w:tcW w:w="154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5.50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  <w:sectPr>
          <w:pgSz w:w="11906" w:h="16838"/>
          <w:pgMar w:top="1588" w:right="1531" w:bottom="1588" w:left="1531" w:header="851" w:footer="851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附件3-5</w:t>
      </w:r>
    </w:p>
    <w:tbl>
      <w:tblPr>
        <w:tblStyle w:val="4"/>
        <w:tblW w:w="133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348"/>
        <w:gridCol w:w="1440"/>
        <w:gridCol w:w="1418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中国共产党重庆市梁平区委员会宣传部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</w:t>
            </w:r>
          </w:p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政府性基金预算支出表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7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49.00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  <w:lang w:val="en-US" w:eastAsia="zh-CN"/>
              </w:rPr>
              <w:t>229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  <w:lang w:val="en-US" w:eastAsia="zh-CN"/>
              </w:rPr>
              <w:t>其他支出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49.00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  <w:lang w:val="en-US" w:eastAsia="zh-CN"/>
              </w:rPr>
              <w:t>22960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  <w:lang w:val="en-US" w:eastAsia="zh-CN"/>
              </w:rPr>
              <w:t>彩票公益金安排的支出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49.00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  <w:lang w:val="en-US" w:eastAsia="zh-CN"/>
              </w:rPr>
              <w:t>2296004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  <w:lang w:val="en-US" w:eastAsia="zh-CN"/>
              </w:rPr>
              <w:t>用于教育事业的彩票公益金支出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49.00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ind w:firstLine="240" w:firstLineChars="100"/>
        <w:jc w:val="left"/>
        <w:rPr>
          <w:rFonts w:eastAsia="方正仿宋_GBK"/>
          <w:kern w:val="0"/>
          <w:sz w:val="24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附件3-6</w:t>
      </w:r>
    </w:p>
    <w:tbl>
      <w:tblPr>
        <w:tblStyle w:val="4"/>
        <w:tblW w:w="95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2"/>
        <w:gridCol w:w="1445"/>
        <w:gridCol w:w="2976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中国共产党重庆市梁平区委员会宣传部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2530" w:firstLineChars="115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</w:rPr>
              <w:t>拨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637.52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557.62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49.00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其他支出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本年收入合计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686.52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本年支出合计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686.52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结转下年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上年结转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686.52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686.52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附件3-7</w:t>
      </w:r>
    </w:p>
    <w:tbl>
      <w:tblPr>
        <w:tblStyle w:val="4"/>
        <w:tblW w:w="1447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151"/>
        <w:gridCol w:w="912"/>
        <w:gridCol w:w="808"/>
        <w:gridCol w:w="992"/>
        <w:gridCol w:w="1134"/>
        <w:gridCol w:w="1134"/>
        <w:gridCol w:w="992"/>
        <w:gridCol w:w="851"/>
        <w:gridCol w:w="1134"/>
        <w:gridCol w:w="850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中国共产党重庆市梁平区委员会宣传部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收入总表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880" w:firstLineChars="40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</w:t>
            </w:r>
          </w:p>
        </w:tc>
        <w:tc>
          <w:tcPr>
            <w:tcW w:w="9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8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9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非教育收费收入预算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教育收费预算收入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686.52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637.52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49.00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557.62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557.62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20133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宣传事务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557.62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557.62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2013301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行政运行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237.62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237.62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2013399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其他宣传事务支出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320.00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320.00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51.38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51.38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20805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行政事业单位养老支出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51.38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51.38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2080501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行政单位离退休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23.94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23.94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2080505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机关事业单位基本养老保险缴费支出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18.29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18.29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2080506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0" w:firstLineChars="100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9.15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9.15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14.74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14.74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21011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行政事业单位医疗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14.74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14.74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2101101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行政单位医疗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10.86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10.86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2101199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其他行政事业单位医疗支出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3.88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3.88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13.78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13.78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22102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住房改革支出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13.78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13.78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2210201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住房公积金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13.78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13.78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49.00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49.00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22960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彩票公益金安排的支出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49.00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49.00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2296004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0" w:firstLineChars="100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用于教育事业的彩票公益金支出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49.00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49.00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附件3-8</w:t>
      </w:r>
    </w:p>
    <w:tbl>
      <w:tblPr>
        <w:tblStyle w:val="4"/>
        <w:tblW w:w="1423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4057"/>
        <w:gridCol w:w="1358"/>
        <w:gridCol w:w="1276"/>
        <w:gridCol w:w="1276"/>
        <w:gridCol w:w="1706"/>
        <w:gridCol w:w="1473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230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中国共产党重庆市梁平区委员会宣传部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支出总表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上缴上级支出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经营支出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对下级单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位补助支出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686.52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317.52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369.00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557.62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237.62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320.00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20133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宣传事务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557.62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237.62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320.00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2013301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行政运行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237.62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237.62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2013399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其他宣传事务支出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320.00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320.00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20805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行政事业单位养老支出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2080501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行政单位离退休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23.94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23.94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2080505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机关事业单位基本养老保险缴费支出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18.29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18.29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2080506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机关事业单位职业年金缴费支出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9.15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9.15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14.74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14.74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21011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行政事业单位医疗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14.74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14.74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2101101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行政单位医疗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10.86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10.86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2101199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其他行政事业单位医疗支出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13.78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13.78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22102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住房改革支出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13.78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13.78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2210201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住房公积金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13.78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13.78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49.00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49.00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22960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彩票公益金安排的支出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49.00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49.00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2296004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用于教育事业的彩票公益金支出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49.00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49.00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附件3-9</w:t>
      </w:r>
    </w:p>
    <w:tbl>
      <w:tblPr>
        <w:tblStyle w:val="4"/>
        <w:tblW w:w="1445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1126"/>
        <w:gridCol w:w="1200"/>
        <w:gridCol w:w="1340"/>
        <w:gridCol w:w="1579"/>
        <w:gridCol w:w="1281"/>
        <w:gridCol w:w="1080"/>
        <w:gridCol w:w="1182"/>
        <w:gridCol w:w="99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45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中国共产党重庆市梁平区委员会宣传部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（本级）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政府采购预算明细表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上年结转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一般公共预算拨款收入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政府性基金预算拨款收入</w:t>
            </w: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国有资本经营预算拨款收入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事业收入预算</w:t>
            </w:r>
          </w:p>
        </w:tc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事业单位经营收入预算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其他收入预算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非教育收费收入预算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教育收费收入预算</w:t>
            </w:r>
          </w:p>
        </w:tc>
        <w:tc>
          <w:tcPr>
            <w:tcW w:w="11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货物类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服务类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工程类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附件3-11</w:t>
      </w:r>
    </w:p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小标宋_GBK"/>
          <w:bCs/>
          <w:color w:val="000000"/>
          <w:kern w:val="0"/>
          <w:sz w:val="36"/>
          <w:szCs w:val="36"/>
        </w:rPr>
        <w:t>2022年项目绩效目标表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276"/>
        <w:gridCol w:w="989"/>
        <w:gridCol w:w="428"/>
        <w:gridCol w:w="1276"/>
        <w:gridCol w:w="142"/>
        <w:gridCol w:w="1134"/>
        <w:gridCol w:w="850"/>
        <w:gridCol w:w="1276"/>
        <w:gridCol w:w="1134"/>
        <w:gridCol w:w="851"/>
        <w:gridCol w:w="141"/>
        <w:gridCol w:w="567"/>
        <w:gridCol w:w="851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中国共产党梁平区委员会宣传部（本级）</w:t>
            </w: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新闻出版工作经费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6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统筹协调全区宣传思想文化工作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贯彻落实新闻出版工作。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中国共产党梁平区委员会宣传部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谭承黎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023-53222402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371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做好农家书屋、电影院、书店、印刷企业等日常巡查；建设完善农家书屋，打造市级示范点；开展软件正版化、版权等工作,办好“百本好书送你读”活动、“新时代乡村阅读季”活动。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数量指标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为全区农家书屋续配出版物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≥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250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效益指标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社会效益指标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开展“百本好书送你读”活动、“新时代乡村阅读季”等全民阅读活动。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场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满意度指标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服务对象满意度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满足村民、读者学习的需求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%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hint="eastAsia" w:ascii="方正仿宋_GBK" w:hAnsi="方正仿宋_GBK" w:eastAsia="方正仿宋_GBK" w:cs="方正仿宋_GBK"/>
          <w:kern w:val="0"/>
          <w:sz w:val="18"/>
          <w:szCs w:val="18"/>
        </w:rPr>
        <w:sectPr>
          <w:pgSz w:w="16840" w:h="11907" w:orient="landscape"/>
          <w:pgMar w:top="1134" w:right="1134" w:bottom="1134" w:left="1134" w:header="851" w:footer="851" w:gutter="0"/>
          <w:cols w:space="425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ialog . pla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一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25</w:t>
    </w:r>
    <w:r>
      <w:rPr>
        <w:sz w:val="28"/>
        <w:szCs w:val="28"/>
      </w:rPr>
      <w:fldChar w:fldCharType="end"/>
    </w:r>
    <w:r>
      <w:rPr>
        <w:sz w:val="28"/>
        <w:szCs w:val="28"/>
      </w:rPr>
      <w:t>一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D1D0F"/>
    <w:rsid w:val="02FD1D0F"/>
    <w:rsid w:val="03EB47ED"/>
    <w:rsid w:val="06CF40F4"/>
    <w:rsid w:val="0AC819C3"/>
    <w:rsid w:val="0C45001F"/>
    <w:rsid w:val="0F7F6FB1"/>
    <w:rsid w:val="12847293"/>
    <w:rsid w:val="1BB9312A"/>
    <w:rsid w:val="221136F1"/>
    <w:rsid w:val="23FE1AD5"/>
    <w:rsid w:val="2C352FB0"/>
    <w:rsid w:val="3456433C"/>
    <w:rsid w:val="43BB36C1"/>
    <w:rsid w:val="4541717F"/>
    <w:rsid w:val="45751095"/>
    <w:rsid w:val="4BD520D9"/>
    <w:rsid w:val="53F55CFA"/>
    <w:rsid w:val="5475475B"/>
    <w:rsid w:val="55FF2D28"/>
    <w:rsid w:val="56645C21"/>
    <w:rsid w:val="59A12534"/>
    <w:rsid w:val="5C715CD7"/>
    <w:rsid w:val="60097649"/>
    <w:rsid w:val="67F516C3"/>
    <w:rsid w:val="6BAA18B3"/>
    <w:rsid w:val="6C2B370D"/>
    <w:rsid w:val="71AC6AA2"/>
    <w:rsid w:val="75395E74"/>
    <w:rsid w:val="76671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01"/>
    <w:basedOn w:val="5"/>
    <w:uiPriority w:val="0"/>
    <w:rPr>
      <w:rFonts w:ascii="Dialog . plain" w:hAnsi="Dialog . plain" w:eastAsia="Dialog . plain" w:cs="Dialog . plain"/>
      <w:color w:val="000000"/>
      <w:sz w:val="20"/>
      <w:szCs w:val="20"/>
      <w:u w:val="none"/>
    </w:rPr>
  </w:style>
  <w:style w:type="character" w:customStyle="1" w:styleId="7">
    <w:name w:val="font4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31"/>
    <w:basedOn w:val="5"/>
    <w:uiPriority w:val="0"/>
    <w:rPr>
      <w:rFonts w:ascii="Dialog . plain" w:hAnsi="Dialog . plain" w:eastAsia="Dialog . plain" w:cs="Dialog . plai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2022-02-10T07:56:00Z</dcterms:created>
  <dc:creator>Administrator</dc:creator>
  <cp:lastModifiedBy>Administrator</cp:lastModifiedBy>
  <dcterms:modified xsi:type="dcterms:W3CDTF">2022-02-14T03:00:03Z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AF5478202E6C4E7CBEAD6AE102BFCC9B</vt:lpwstr>
  </property>
</Properties>
</file>